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F9538F" w:rsidRDefault="00F9538F" w:rsidP="00F9538F">
      <w:pPr>
        <w:pStyle w:val="BodyText"/>
        <w:rPr>
          <w:i/>
          <w:sz w:val="22"/>
          <w:szCs w:val="22"/>
        </w:rPr>
      </w:pPr>
      <w:r>
        <w:rPr>
          <w:i/>
          <w:sz w:val="22"/>
          <w:szCs w:val="22"/>
        </w:rPr>
        <w:t>Name of 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Bidder</w:t>
      </w:r>
    </w:p>
    <w:p w:rsidR="0015731D" w:rsidRPr="007D41E7" w:rsidRDefault="007C6D95" w:rsidP="00802F1D">
      <w:pPr>
        <w:spacing w:before="480"/>
        <w:rPr>
          <w:rFonts w:ascii="Copperplate Gothic Bold" w:hAnsi="Copperplate Gothic Bold"/>
          <w:b/>
          <w:color w:val="953735"/>
        </w:rPr>
      </w:pPr>
      <w:r w:rsidRPr="008E5A2E">
        <w:rPr>
          <w:rFonts w:ascii="Copperplate Gothic Bold" w:hAnsi="Copperplate Gothic Bold"/>
          <w:b/>
          <w:color w:val="953735"/>
          <w:sz w:val="32"/>
        </w:rPr>
        <w:t>P2 Certifications Insert (#P2</w:t>
      </w:r>
      <w:r w:rsidR="0015731D" w:rsidRPr="008E5A2E">
        <w:rPr>
          <w:rFonts w:ascii="Copperplate Gothic Bold" w:hAnsi="Copperplate Gothic Bold"/>
          <w:b/>
          <w:color w:val="953735"/>
          <w:sz w:val="32"/>
        </w:rPr>
        <w:t>-</w:t>
      </w:r>
      <w:r w:rsidRPr="008E5A2E">
        <w:rPr>
          <w:rFonts w:ascii="Copperplate Gothic Bold" w:hAnsi="Copperplate Gothic Bold"/>
          <w:b/>
          <w:color w:val="953735"/>
          <w:sz w:val="32"/>
        </w:rPr>
        <w:t>4</w:t>
      </w:r>
      <w:r w:rsidR="0015731D" w:rsidRPr="008E5A2E">
        <w:rPr>
          <w:rFonts w:ascii="Copperplate Gothic Bold" w:hAnsi="Copperplate Gothic Bold"/>
          <w:b/>
          <w:color w:val="953735"/>
          <w:sz w:val="32"/>
        </w:rPr>
        <w:t>)</w:t>
      </w:r>
      <w:r w:rsidR="007D41E7" w:rsidRPr="008E5A2E">
        <w:rPr>
          <w:rFonts w:ascii="Copperplate Gothic Bold" w:hAnsi="Copperplate Gothic Bold"/>
          <w:b/>
          <w:color w:val="953735"/>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all information in the Part 2 Proposal is true and accurate to the best of </w:t>
      </w:r>
      <w:r w:rsidR="008E5A2E">
        <w:rPr>
          <w:rFonts w:ascii="Times New Roman" w:eastAsia="Microsoft YaHei" w:hAnsi="Times New Roman" w:cs="Times New Roman"/>
          <w:noProof w:val="0"/>
          <w:sz w:val="22"/>
          <w:szCs w:val="22"/>
        </w:rPr>
        <w:t>my</w:t>
      </w:r>
      <w:r w:rsidRPr="008D3786">
        <w:rPr>
          <w:rFonts w:ascii="Times New Roman" w:eastAsia="Microsoft YaHei" w:hAnsi="Times New Roman" w:cs="Times New Roman"/>
          <w:noProof w:val="0"/>
          <w:sz w:val="22"/>
          <w:szCs w:val="22"/>
        </w:rPr>
        <w:t xml:space="preserve"> knowledge and belief;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has no knowledge of any Proposal submitted by another Bidder in response to this RFP;</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is bidding independently;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w:t>
      </w:r>
      <w:r w:rsidR="00A40E88" w:rsidRPr="008D3786">
        <w:rPr>
          <w:rFonts w:ascii="Times New Roman" w:eastAsia="Microsoft YaHei" w:hAnsi="Times New Roman" w:cs="Times New Roman"/>
          <w:noProof w:val="0"/>
          <w:sz w:val="22"/>
          <w:szCs w:val="22"/>
        </w:rPr>
        <w:t xml:space="preserve"> or for the purposes of complying with disclosure requirements imposed on the Bidder or Seller,</w:t>
      </w:r>
      <w:r w:rsidRPr="008D3786">
        <w:rPr>
          <w:rFonts w:ascii="Times New Roman" w:eastAsia="Microsoft YaHei" w:hAnsi="Times New Roman" w:cs="Times New Roman"/>
          <w:noProof w:val="0"/>
          <w:sz w:val="22"/>
          <w:szCs w:val="22"/>
        </w:rPr>
        <w:t xml:space="preserve">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w:t>
      </w:r>
      <w:proofErr w:type="gramStart"/>
      <w:r w:rsidRPr="008D3786">
        <w:rPr>
          <w:rFonts w:ascii="Times New Roman" w:eastAsia="Microsoft YaHei" w:hAnsi="Times New Roman" w:cs="Times New Roman"/>
          <w:noProof w:val="0"/>
          <w:sz w:val="22"/>
          <w:szCs w:val="22"/>
        </w:rPr>
        <w:t>includes, but</w:t>
      </w:r>
      <w:proofErr w:type="gramEnd"/>
      <w:r w:rsidRPr="008D3786">
        <w:rPr>
          <w:rFonts w:ascii="Times New Roman" w:eastAsia="Microsoft YaHei" w:hAnsi="Times New Roman" w:cs="Times New Roman"/>
          <w:noProof w:val="0"/>
          <w:sz w:val="22"/>
          <w:szCs w:val="22"/>
        </w:rPr>
        <w:t xml:space="preserve"> is not limited to: the fact that the Bidder is submitting a Proposal for this procurement event; the Bids for the Project; the Seller’s estimation of the value of </w:t>
      </w:r>
      <w:r w:rsidR="005149D2">
        <w:rPr>
          <w:rFonts w:ascii="Times New Roman" w:eastAsia="Microsoft YaHei" w:hAnsi="Times New Roman" w:cs="Times New Roman"/>
          <w:noProof w:val="0"/>
          <w:sz w:val="22"/>
          <w:szCs w:val="22"/>
        </w:rPr>
        <w:t>RECs</w:t>
      </w:r>
      <w:r w:rsidRPr="008D3786">
        <w:rPr>
          <w:rFonts w:ascii="Times New Roman" w:eastAsia="Microsoft YaHei" w:hAnsi="Times New Roman" w:cs="Times New Roman"/>
          <w:noProof w:val="0"/>
          <w:sz w:val="22"/>
          <w:szCs w:val="22"/>
        </w:rPr>
        <w:t>; and the Seller’s estimation of the risks associated with providing RECs under the terms of the REC Contract.  This certification must hold until the I</w:t>
      </w:r>
      <w:r w:rsidR="008E5A2E">
        <w:rPr>
          <w:rFonts w:ascii="Times New Roman" w:eastAsia="Microsoft YaHei" w:hAnsi="Times New Roman" w:cs="Times New Roman"/>
          <w:noProof w:val="0"/>
          <w:sz w:val="22"/>
          <w:szCs w:val="22"/>
        </w:rPr>
        <w:t xml:space="preserve">llinois </w:t>
      </w:r>
      <w:r w:rsidRPr="008D3786">
        <w:rPr>
          <w:rFonts w:ascii="Times New Roman" w:eastAsia="Microsoft YaHei" w:hAnsi="Times New Roman" w:cs="Times New Roman"/>
          <w:noProof w:val="0"/>
          <w:sz w:val="22"/>
          <w:szCs w:val="22"/>
        </w:rPr>
        <w:t>C</w:t>
      </w:r>
      <w:r w:rsidR="008E5A2E">
        <w:rPr>
          <w:rFonts w:ascii="Times New Roman" w:eastAsia="Microsoft YaHei" w:hAnsi="Times New Roman" w:cs="Times New Roman"/>
          <w:noProof w:val="0"/>
          <w:sz w:val="22"/>
          <w:szCs w:val="22"/>
        </w:rPr>
        <w:t xml:space="preserve">ommerce </w:t>
      </w:r>
      <w:r w:rsidRPr="008D3786">
        <w:rPr>
          <w:rFonts w:ascii="Times New Roman" w:eastAsia="Microsoft YaHei" w:hAnsi="Times New Roman" w:cs="Times New Roman"/>
          <w:noProof w:val="0"/>
          <w:sz w:val="22"/>
          <w:szCs w:val="22"/>
        </w:rPr>
        <w:t>C</w:t>
      </w:r>
      <w:r w:rsidR="008E5A2E">
        <w:rPr>
          <w:rFonts w:ascii="Times New Roman" w:eastAsia="Microsoft YaHei" w:hAnsi="Times New Roman" w:cs="Times New Roman"/>
          <w:noProof w:val="0"/>
          <w:sz w:val="22"/>
          <w:szCs w:val="22"/>
        </w:rPr>
        <w:t>ommission</w:t>
      </w:r>
      <w:r w:rsidRPr="008D3786">
        <w:rPr>
          <w:rFonts w:ascii="Times New Roman" w:eastAsia="Microsoft YaHei" w:hAnsi="Times New Roman" w:cs="Times New Roman"/>
          <w:noProof w:val="0"/>
          <w:sz w:val="22"/>
          <w:szCs w:val="22"/>
        </w:rPr>
        <w:t xml:space="preserve"> has rendered its decision on the results of the procurement event;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w:t>
      </w:r>
      <w:r w:rsidR="00F9538F" w:rsidRPr="00F9538F">
        <w:rPr>
          <w:rFonts w:ascii="Times New Roman" w:eastAsia="Microsoft YaHei" w:hAnsi="Times New Roman" w:cs="Times New Roman"/>
          <w:noProof w:val="0"/>
          <w:sz w:val="22"/>
          <w:szCs w:val="22"/>
        </w:rPr>
        <w:t xml:space="preserve">acknowledges that Bids submitted with respect to the Project must remain binding until seventeen (17) business days after the Bid Date.  The price in the Bid constitutes a binding and irrevocable offer to supply </w:t>
      </w:r>
      <w:r w:rsidR="005149D2">
        <w:rPr>
          <w:rFonts w:ascii="Times New Roman" w:eastAsia="Microsoft YaHei" w:hAnsi="Times New Roman" w:cs="Times New Roman"/>
          <w:noProof w:val="0"/>
          <w:sz w:val="22"/>
          <w:szCs w:val="22"/>
        </w:rPr>
        <w:t xml:space="preserve">the annual quantity of </w:t>
      </w:r>
      <w:r w:rsidR="00F9538F" w:rsidRPr="00F9538F">
        <w:rPr>
          <w:rFonts w:ascii="Times New Roman" w:eastAsia="Microsoft YaHei" w:hAnsi="Times New Roman" w:cs="Times New Roman"/>
          <w:noProof w:val="0"/>
          <w:sz w:val="22"/>
          <w:szCs w:val="22"/>
        </w:rPr>
        <w:t xml:space="preserve">RECs from the Project </w:t>
      </w:r>
      <w:r w:rsidR="005149D2">
        <w:rPr>
          <w:rFonts w:ascii="Times New Roman" w:eastAsia="Microsoft YaHei" w:hAnsi="Times New Roman" w:cs="Times New Roman"/>
          <w:noProof w:val="0"/>
          <w:sz w:val="22"/>
          <w:szCs w:val="22"/>
        </w:rPr>
        <w:t xml:space="preserve">selected in the evaluation </w:t>
      </w:r>
      <w:r w:rsidR="00F9538F" w:rsidRPr="00F9538F">
        <w:rPr>
          <w:rFonts w:ascii="Times New Roman" w:eastAsia="Microsoft YaHei" w:hAnsi="Times New Roman" w:cs="Times New Roman"/>
          <w:noProof w:val="0"/>
          <w:sz w:val="22"/>
          <w:szCs w:val="22"/>
        </w:rPr>
        <w:t xml:space="preserve">at </w:t>
      </w:r>
      <w:r w:rsidR="005149D2">
        <w:rPr>
          <w:rFonts w:ascii="Times New Roman" w:eastAsia="Microsoft YaHei" w:hAnsi="Times New Roman" w:cs="Times New Roman"/>
          <w:noProof w:val="0"/>
          <w:sz w:val="22"/>
          <w:szCs w:val="22"/>
        </w:rPr>
        <w:t xml:space="preserve">the </w:t>
      </w:r>
      <w:r w:rsidR="00F9538F" w:rsidRPr="00F9538F">
        <w:rPr>
          <w:rFonts w:ascii="Times New Roman" w:eastAsia="Microsoft YaHei" w:hAnsi="Times New Roman" w:cs="Times New Roman"/>
          <w:noProof w:val="0"/>
          <w:sz w:val="22"/>
          <w:szCs w:val="22"/>
        </w:rPr>
        <w:t xml:space="preserve">price </w:t>
      </w:r>
      <w:r w:rsidR="005149D2">
        <w:rPr>
          <w:rFonts w:ascii="Times New Roman" w:eastAsia="Microsoft YaHei" w:hAnsi="Times New Roman" w:cs="Times New Roman"/>
          <w:noProof w:val="0"/>
          <w:sz w:val="22"/>
          <w:szCs w:val="22"/>
        </w:rPr>
        <w:t xml:space="preserve">in the Bid and </w:t>
      </w:r>
      <w:r w:rsidR="00F9538F" w:rsidRPr="00F9538F">
        <w:rPr>
          <w:rFonts w:ascii="Times New Roman" w:eastAsia="Microsoft YaHei" w:hAnsi="Times New Roman" w:cs="Times New Roman"/>
          <w:noProof w:val="0"/>
          <w:sz w:val="22"/>
          <w:szCs w:val="22"/>
        </w:rPr>
        <w:t>under the terms of the REC Contract</w:t>
      </w:r>
      <w:r w:rsidR="005149D2">
        <w:rPr>
          <w:rFonts w:ascii="Times New Roman" w:eastAsia="Microsoft YaHei" w:hAnsi="Times New Roman" w:cs="Times New Roman"/>
          <w:noProof w:val="0"/>
          <w:sz w:val="22"/>
          <w:szCs w:val="22"/>
        </w:rPr>
        <w:t>.</w:t>
      </w:r>
      <w:r w:rsidR="00F9538F" w:rsidRPr="00F9538F">
        <w:rPr>
          <w:rFonts w:ascii="Times New Roman" w:eastAsia="Microsoft YaHei" w:hAnsi="Times New Roman" w:cs="Times New Roman"/>
          <w:noProof w:val="0"/>
          <w:sz w:val="22"/>
          <w:szCs w:val="22"/>
        </w:rPr>
        <w:t xml:space="preserve"> </w:t>
      </w:r>
      <w:r w:rsidR="005149D2">
        <w:rPr>
          <w:rFonts w:ascii="Times New Roman" w:eastAsia="Microsoft YaHei" w:hAnsi="Times New Roman" w:cs="Times New Roman"/>
          <w:noProof w:val="0"/>
          <w:sz w:val="22"/>
          <w:szCs w:val="22"/>
        </w:rPr>
        <w:t>T</w:t>
      </w:r>
      <w:r w:rsidR="00F9538F" w:rsidRPr="00F9538F">
        <w:rPr>
          <w:rFonts w:ascii="Times New Roman" w:eastAsia="Microsoft YaHei" w:hAnsi="Times New Roman" w:cs="Times New Roman"/>
          <w:noProof w:val="0"/>
          <w:sz w:val="22"/>
          <w:szCs w:val="22"/>
        </w:rPr>
        <w:t xml:space="preserve">he </w:t>
      </w:r>
      <w:r w:rsidR="005149D2">
        <w:rPr>
          <w:rFonts w:ascii="Times New Roman" w:eastAsia="Microsoft YaHei" w:hAnsi="Times New Roman" w:cs="Times New Roman"/>
          <w:noProof w:val="0"/>
          <w:sz w:val="22"/>
          <w:szCs w:val="22"/>
        </w:rPr>
        <w:t xml:space="preserve">annual </w:t>
      </w:r>
      <w:r w:rsidR="00F9538F" w:rsidRPr="00F9538F">
        <w:rPr>
          <w:rFonts w:ascii="Times New Roman" w:eastAsia="Microsoft YaHei" w:hAnsi="Times New Roman" w:cs="Times New Roman"/>
          <w:noProof w:val="0"/>
          <w:sz w:val="22"/>
          <w:szCs w:val="22"/>
        </w:rPr>
        <w:t xml:space="preserve">quantity </w:t>
      </w:r>
      <w:r w:rsidR="005149D2">
        <w:rPr>
          <w:rFonts w:ascii="Times New Roman" w:eastAsia="Microsoft YaHei" w:hAnsi="Times New Roman" w:cs="Times New Roman"/>
          <w:noProof w:val="0"/>
          <w:sz w:val="22"/>
          <w:szCs w:val="22"/>
        </w:rPr>
        <w:t xml:space="preserve">selected </w:t>
      </w:r>
      <w:r w:rsidR="00F9538F" w:rsidRPr="00F9538F">
        <w:rPr>
          <w:rFonts w:ascii="Times New Roman" w:eastAsia="Microsoft YaHei" w:hAnsi="Times New Roman" w:cs="Times New Roman"/>
          <w:noProof w:val="0"/>
          <w:sz w:val="22"/>
          <w:szCs w:val="22"/>
        </w:rPr>
        <w:t xml:space="preserve">in the </w:t>
      </w:r>
      <w:r w:rsidR="005149D2">
        <w:rPr>
          <w:rFonts w:ascii="Times New Roman" w:eastAsia="Microsoft YaHei" w:hAnsi="Times New Roman" w:cs="Times New Roman"/>
          <w:noProof w:val="0"/>
          <w:sz w:val="22"/>
          <w:szCs w:val="22"/>
        </w:rPr>
        <w:t xml:space="preserve">evaluation </w:t>
      </w:r>
      <w:r w:rsidR="00F9538F" w:rsidRPr="00F9538F">
        <w:rPr>
          <w:rFonts w:ascii="Times New Roman" w:eastAsia="Microsoft YaHei" w:hAnsi="Times New Roman" w:cs="Times New Roman"/>
          <w:noProof w:val="0"/>
          <w:sz w:val="22"/>
          <w:szCs w:val="22"/>
        </w:rPr>
        <w:t xml:space="preserve">is </w:t>
      </w:r>
      <w:r w:rsidR="005149D2">
        <w:rPr>
          <w:rFonts w:ascii="Times New Roman" w:eastAsia="Microsoft YaHei" w:hAnsi="Times New Roman" w:cs="Times New Roman"/>
          <w:noProof w:val="0"/>
          <w:sz w:val="22"/>
          <w:szCs w:val="22"/>
        </w:rPr>
        <w:t xml:space="preserve">an </w:t>
      </w:r>
      <w:r w:rsidR="00F9538F" w:rsidRPr="00F9538F">
        <w:rPr>
          <w:rFonts w:ascii="Times New Roman" w:eastAsia="Microsoft YaHei" w:hAnsi="Times New Roman" w:cs="Times New Roman"/>
          <w:noProof w:val="0"/>
          <w:sz w:val="22"/>
          <w:szCs w:val="22"/>
        </w:rPr>
        <w:t>annual quantity in the REC Contract</w:t>
      </w:r>
      <w:r w:rsidR="00F06B86">
        <w:rPr>
          <w:rFonts w:ascii="Times New Roman" w:eastAsia="Microsoft YaHei" w:hAnsi="Times New Roman" w:cs="Times New Roman"/>
          <w:noProof w:val="0"/>
          <w:sz w:val="22"/>
          <w:szCs w:val="22"/>
        </w:rPr>
        <w:t xml:space="preserve"> aggregated across all Companies</w:t>
      </w:r>
      <w:r w:rsidR="005149D2">
        <w:rPr>
          <w:rFonts w:ascii="Times New Roman" w:eastAsia="Microsoft YaHei" w:hAnsi="Times New Roman" w:cs="Times New Roman"/>
          <w:noProof w:val="0"/>
          <w:sz w:val="22"/>
          <w:szCs w:val="22"/>
        </w:rPr>
        <w:t xml:space="preserve"> that is not less than the partial award quantity provided in the Bid and that does not exceed the full quantity provided in the Bid</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Supplier Fees in the amount specified by the IPA must be paid, within the deadlines set by the IPA and communicated by the Procurement Administrator, by a Seller or the Bidder if the Bid on the Project is approved by the Commission</w:t>
      </w:r>
      <w:r w:rsidR="00F9538F">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 xml:space="preserve">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w:t>
      </w:r>
      <w:r w:rsidR="00F9538F" w:rsidRPr="00F9538F">
        <w:rPr>
          <w:rFonts w:ascii="Times New Roman" w:eastAsia="Microsoft YaHei" w:hAnsi="Times New Roman" w:cs="Times New Roman"/>
          <w:noProof w:val="0"/>
          <w:sz w:val="22"/>
          <w:szCs w:val="22"/>
        </w:rPr>
        <w:lastRenderedPageBreak/>
        <w:t>Administrator may amend the Bid Form in accordance with the procedure described in Paragraph V.5.</w:t>
      </w:r>
      <w:r w:rsidR="00D64E34">
        <w:rPr>
          <w:rFonts w:ascii="Times New Roman" w:eastAsia="Microsoft YaHei" w:hAnsi="Times New Roman" w:cs="Times New Roman"/>
          <w:noProof w:val="0"/>
          <w:sz w:val="22"/>
          <w:szCs w:val="22"/>
        </w:rPr>
        <w:t>9</w:t>
      </w:r>
      <w:r w:rsidR="00D64E34" w:rsidRPr="00F9538F">
        <w:rPr>
          <w:rFonts w:ascii="Times New Roman" w:eastAsia="Microsoft YaHei" w:hAnsi="Times New Roman" w:cs="Times New Roman"/>
          <w:noProof w:val="0"/>
          <w:sz w:val="22"/>
          <w:szCs w:val="22"/>
        </w:rPr>
        <w:t xml:space="preserve"> </w:t>
      </w:r>
      <w:r w:rsidR="00F9538F" w:rsidRPr="00F9538F">
        <w:rPr>
          <w:rFonts w:ascii="Times New Roman" w:eastAsia="Microsoft YaHei" w:hAnsi="Times New Roman" w:cs="Times New Roman"/>
          <w:noProof w:val="0"/>
          <w:sz w:val="22"/>
          <w:szCs w:val="22"/>
        </w:rPr>
        <w:t>until the amount of the bid assurance collateral is sufficient to support the Bids</w:t>
      </w:r>
      <w:r w:rsidRPr="008D3786">
        <w:rPr>
          <w:rFonts w:ascii="Times New Roman" w:eastAsia="Microsoft YaHei" w:hAnsi="Times New Roman" w:cs="Times New Roman"/>
          <w:noProof w:val="0"/>
          <w:sz w:val="22"/>
          <w:szCs w:val="22"/>
        </w:rPr>
        <w:t>; and</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agrees that, if </w:t>
      </w:r>
      <w:r w:rsidR="00F9538F" w:rsidRPr="00F9538F">
        <w:rPr>
          <w:rFonts w:ascii="Times New Roman" w:eastAsia="Microsoft YaHei" w:hAnsi="Times New Roman" w:cs="Times New Roman"/>
          <w:noProof w:val="0"/>
          <w:sz w:val="22"/>
          <w:szCs w:val="22"/>
        </w:rPr>
        <w:t xml:space="preserve">the </w:t>
      </w:r>
      <w:r w:rsidR="005149D2">
        <w:rPr>
          <w:rFonts w:ascii="Times New Roman" w:eastAsia="Microsoft YaHei" w:hAnsi="Times New Roman" w:cs="Times New Roman"/>
          <w:noProof w:val="0"/>
          <w:sz w:val="22"/>
          <w:szCs w:val="22"/>
        </w:rPr>
        <w:t xml:space="preserve">Project is selected in the RFP and the </w:t>
      </w:r>
      <w:r w:rsidR="00F9538F" w:rsidRPr="00F9538F">
        <w:rPr>
          <w:rFonts w:ascii="Times New Roman" w:eastAsia="Microsoft YaHei" w:hAnsi="Times New Roman" w:cs="Times New Roman"/>
          <w:noProof w:val="0"/>
          <w:sz w:val="22"/>
          <w:szCs w:val="22"/>
        </w:rPr>
        <w:t xml:space="preserve">Seller’s Bid on </w:t>
      </w:r>
      <w:r w:rsidR="005149D2">
        <w:rPr>
          <w:rFonts w:ascii="Times New Roman" w:eastAsia="Microsoft YaHei" w:hAnsi="Times New Roman" w:cs="Times New Roman"/>
          <w:noProof w:val="0"/>
          <w:sz w:val="22"/>
          <w:szCs w:val="22"/>
        </w:rPr>
        <w:t>that</w:t>
      </w:r>
      <w:r w:rsidR="00F9538F" w:rsidRPr="00F9538F">
        <w:rPr>
          <w:rFonts w:ascii="Times New Roman" w:eastAsia="Microsoft YaHei" w:hAnsi="Times New Roman" w:cs="Times New Roman"/>
          <w:noProof w:val="0"/>
          <w:sz w:val="22"/>
          <w:szCs w:val="22"/>
        </w:rPr>
        <w:t xml:space="preserve"> Project is approved by the Commission, the Seller will execute the REC Contracts with all three (3) Companies as instructed by the Procurement Administrator and the Seller will submit all necessary supporting documentation in the timeframes required by the REC Contract</w:t>
      </w:r>
      <w:r w:rsidRPr="008D3786">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54BFD" w:rsidP="009321CE">
      <w:pPr>
        <w:tabs>
          <w:tab w:val="left" w:pos="5580"/>
        </w:tabs>
        <w:ind w:left="720"/>
        <w:jc w:val="both"/>
        <w:rPr>
          <w:sz w:val="22"/>
          <w:szCs w:val="22"/>
        </w:rPr>
      </w:pPr>
      <w:r>
        <w:rPr>
          <w:sz w:val="22"/>
          <w:szCs w:val="22"/>
        </w:rPr>
        <w:t>____________________________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954BFD" w:rsidP="0015731D">
      <w:pPr>
        <w:tabs>
          <w:tab w:val="left" w:pos="5580"/>
        </w:tabs>
        <w:ind w:left="720"/>
        <w:jc w:val="both"/>
        <w:rPr>
          <w:sz w:val="22"/>
          <w:szCs w:val="22"/>
        </w:rPr>
      </w:pPr>
      <w:r>
        <w:rPr>
          <w:sz w:val="22"/>
          <w:szCs w:val="22"/>
        </w:rPr>
        <w:t>____________________________</w:t>
      </w:r>
      <w:r w:rsidR="0015731D" w:rsidRPr="007D41E7">
        <w:rPr>
          <w:sz w:val="22"/>
          <w:szCs w:val="22"/>
        </w:rPr>
        <w:tab/>
      </w:r>
      <w:r>
        <w:rPr>
          <w:sz w:val="22"/>
          <w:szCs w:val="22"/>
        </w:rPr>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54BFD" w:rsidP="009321CE">
      <w:pPr>
        <w:tabs>
          <w:tab w:val="left" w:pos="5580"/>
        </w:tabs>
        <w:ind w:left="720"/>
        <w:jc w:val="both"/>
        <w:rPr>
          <w:sz w:val="22"/>
          <w:szCs w:val="22"/>
        </w:rPr>
      </w:pPr>
      <w:r>
        <w:rPr>
          <w:sz w:val="22"/>
          <w:szCs w:val="22"/>
        </w:rPr>
        <w:t>____________________________</w:t>
      </w:r>
      <w:r w:rsidR="009321CE"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954BFD" w:rsidP="007C6D95">
      <w:pPr>
        <w:tabs>
          <w:tab w:val="left" w:pos="5580"/>
        </w:tabs>
        <w:ind w:left="720"/>
        <w:jc w:val="both"/>
        <w:rPr>
          <w:sz w:val="22"/>
          <w:szCs w:val="22"/>
        </w:rPr>
      </w:pPr>
      <w:r>
        <w:rPr>
          <w:sz w:val="22"/>
          <w:szCs w:val="22"/>
        </w:rPr>
        <w:t>____________________________</w:t>
      </w:r>
      <w:r w:rsidR="007C6D95" w:rsidRPr="007D41E7">
        <w:rPr>
          <w:sz w:val="22"/>
          <w:szCs w:val="22"/>
        </w:rPr>
        <w:tab/>
      </w:r>
      <w:r>
        <w:rPr>
          <w:sz w:val="22"/>
          <w:szCs w:val="22"/>
        </w:rPr>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1639B4">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F6D" w:rsidRDefault="00E73F6D" w:rsidP="007D41E7">
      <w:r>
        <w:separator/>
      </w:r>
    </w:p>
  </w:endnote>
  <w:endnote w:type="continuationSeparator" w:id="0">
    <w:p w:rsidR="00E73F6D" w:rsidRDefault="00E73F6D"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954BFD">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954BFD">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F6D" w:rsidRDefault="00E73F6D" w:rsidP="007D41E7">
      <w:r>
        <w:separator/>
      </w:r>
    </w:p>
  </w:footnote>
  <w:footnote w:type="continuationSeparator" w:id="0">
    <w:p w:rsidR="00E73F6D" w:rsidRDefault="00E73F6D"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32A" w:rsidRPr="002C52A6" w:rsidRDefault="0025232A" w:rsidP="0025232A">
    <w:pPr>
      <w:widowControl w:val="0"/>
      <w:tabs>
        <w:tab w:val="center" w:pos="4680"/>
        <w:tab w:val="right" w:pos="9360"/>
      </w:tabs>
      <w:autoSpaceDE w:val="0"/>
      <w:autoSpaceDN w:val="0"/>
      <w:adjustRightInd w:val="0"/>
      <w:rPr>
        <w:rFonts w:ascii="Garamond Antiqua" w:eastAsia="SimSun" w:hAnsi="Garamond Antiqua"/>
        <w:b/>
        <w:color w:val="953735"/>
        <w:sz w:val="22"/>
      </w:rPr>
    </w:pPr>
    <w:r>
      <w:rPr>
        <w:rFonts w:ascii="Garamond Antiqua" w:eastAsia="SimSun" w:hAnsi="Garamond Antiqua"/>
        <w:b/>
        <w:color w:val="953735"/>
        <w:sz w:val="22"/>
      </w:rPr>
      <w:t>Summer</w:t>
    </w:r>
    <w:r w:rsidRPr="002C52A6">
      <w:rPr>
        <w:rFonts w:ascii="Garamond Antiqua" w:eastAsia="SimSun" w:hAnsi="Garamond Antiqua"/>
        <w:b/>
        <w:color w:val="953735"/>
        <w:sz w:val="22"/>
      </w:rPr>
      <w:t xml:space="preserve"> 201</w:t>
    </w:r>
    <w:r>
      <w:rPr>
        <w:rFonts w:ascii="Garamond Antiqua" w:eastAsia="SimSun" w:hAnsi="Garamond Antiqua"/>
        <w:b/>
        <w:color w:val="953735"/>
        <w:sz w:val="22"/>
      </w:rPr>
      <w:t>9</w:t>
    </w:r>
    <w:r w:rsidRPr="002C52A6">
      <w:rPr>
        <w:rFonts w:ascii="Garamond Antiqua" w:eastAsia="SimSun" w:hAnsi="Garamond Antiqua"/>
        <w:b/>
        <w:color w:val="953735"/>
        <w:sz w:val="22"/>
      </w:rPr>
      <w:t xml:space="preserve"> Procurement Events (</w:t>
    </w:r>
    <w:r>
      <w:rPr>
        <w:rFonts w:ascii="Garamond Antiqua" w:eastAsia="SimSun" w:hAnsi="Garamond Antiqua"/>
        <w:b/>
        <w:color w:val="953735"/>
        <w:sz w:val="22"/>
      </w:rPr>
      <w:t xml:space="preserve">Brownfield </w:t>
    </w:r>
    <w:r w:rsidRPr="002C52A6">
      <w:rPr>
        <w:rFonts w:ascii="Garamond Antiqua" w:eastAsia="SimSun" w:hAnsi="Garamond Antiqua"/>
        <w:b/>
        <w:color w:val="953735"/>
        <w:sz w:val="22"/>
      </w:rPr>
      <w:t xml:space="preserve">RFP) </w:t>
    </w:r>
  </w:p>
  <w:p w:rsidR="0025232A" w:rsidRPr="002C52A6" w:rsidRDefault="0025232A" w:rsidP="0025232A">
    <w:pPr>
      <w:widowControl w:val="0"/>
      <w:tabs>
        <w:tab w:val="center" w:pos="4680"/>
        <w:tab w:val="right" w:pos="9360"/>
      </w:tabs>
      <w:autoSpaceDE w:val="0"/>
      <w:autoSpaceDN w:val="0"/>
      <w:adjustRightInd w:val="0"/>
      <w:rPr>
        <w:rFonts w:ascii="Garamond Antiqua" w:eastAsia="SimSun" w:hAnsi="Garamond Antiqua"/>
        <w:b/>
        <w:color w:val="953735"/>
        <w:sz w:val="22"/>
        <w:szCs w:val="22"/>
        <w:lang w:eastAsia="zh-CN"/>
      </w:rPr>
    </w:pPr>
    <w:r>
      <w:rPr>
        <w:rFonts w:ascii="Garamond Antiqua" w:eastAsia="SimSun" w:hAnsi="Garamond Antiqua"/>
        <w:b/>
        <w:color w:val="953735"/>
        <w:sz w:val="22"/>
      </w:rPr>
      <w:t>13</w:t>
    </w:r>
    <w:r w:rsidRPr="002C52A6">
      <w:rPr>
        <w:rFonts w:ascii="Garamond Antiqua" w:eastAsia="SimSun" w:hAnsi="Garamond Antiqua"/>
        <w:b/>
        <w:color w:val="953735"/>
        <w:sz w:val="22"/>
      </w:rPr>
      <w:t xml:space="preserve"> </w:t>
    </w:r>
    <w:r>
      <w:rPr>
        <w:rFonts w:ascii="Garamond Antiqua" w:eastAsia="SimSun" w:hAnsi="Garamond Antiqua"/>
        <w:b/>
        <w:color w:val="953735"/>
        <w:sz w:val="22"/>
      </w:rPr>
      <w:t>JUN</w:t>
    </w:r>
    <w:r w:rsidRPr="002C52A6">
      <w:rPr>
        <w:rFonts w:ascii="Garamond Antiqua" w:eastAsia="SimSun" w:hAnsi="Garamond Antiqua"/>
        <w:b/>
        <w:color w:val="953735"/>
        <w:sz w:val="22"/>
      </w:rPr>
      <w:t xml:space="preserve"> 201</w:t>
    </w:r>
    <w:r>
      <w:rPr>
        <w:rFonts w:ascii="Garamond Antiqua" w:eastAsia="SimSun" w:hAnsi="Garamond Antiqua"/>
        <w:b/>
        <w:color w:val="953735"/>
        <w:sz w:val="22"/>
      </w:rPr>
      <w:t>9</w:t>
    </w:r>
  </w:p>
  <w:p w:rsidR="007D41E7" w:rsidRPr="00B55553" w:rsidRDefault="007D41E7" w:rsidP="00225F21">
    <w:pPr>
      <w:pStyle w:val="Header"/>
      <w:widowControl w:val="0"/>
      <w:tabs>
        <w:tab w:val="clear" w:pos="4320"/>
        <w:tab w:val="clear" w:pos="8640"/>
      </w:tabs>
      <w:suppressAutoHyphens/>
      <w:rPr>
        <w:rFonts w:ascii="Garamond Antiqua" w:hAnsi="Garamond Antiqua"/>
        <w:b/>
        <w:noProof/>
        <w:color w:val="953735"/>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32A" w:rsidRPr="002C52A6" w:rsidRDefault="0025232A" w:rsidP="0025232A">
    <w:pPr>
      <w:widowControl w:val="0"/>
      <w:tabs>
        <w:tab w:val="center" w:pos="4680"/>
        <w:tab w:val="right" w:pos="9360"/>
      </w:tabs>
      <w:autoSpaceDE w:val="0"/>
      <w:autoSpaceDN w:val="0"/>
      <w:adjustRightInd w:val="0"/>
      <w:rPr>
        <w:rFonts w:ascii="Garamond Antiqua" w:eastAsia="SimSun" w:hAnsi="Garamond Antiqua"/>
        <w:b/>
        <w:color w:val="953735"/>
        <w:sz w:val="22"/>
      </w:rPr>
    </w:pPr>
    <w:bookmarkStart w:id="1" w:name="_Hlk522694626"/>
    <w:r>
      <w:rPr>
        <w:rFonts w:ascii="Garamond Antiqua" w:eastAsia="SimSun" w:hAnsi="Garamond Antiqua"/>
        <w:b/>
        <w:color w:val="953735"/>
        <w:sz w:val="22"/>
      </w:rPr>
      <w:t>Summer</w:t>
    </w:r>
    <w:r w:rsidRPr="002C52A6">
      <w:rPr>
        <w:rFonts w:ascii="Garamond Antiqua" w:eastAsia="SimSun" w:hAnsi="Garamond Antiqua"/>
        <w:b/>
        <w:color w:val="953735"/>
        <w:sz w:val="22"/>
      </w:rPr>
      <w:t xml:space="preserve"> 201</w:t>
    </w:r>
    <w:r>
      <w:rPr>
        <w:rFonts w:ascii="Garamond Antiqua" w:eastAsia="SimSun" w:hAnsi="Garamond Antiqua"/>
        <w:b/>
        <w:color w:val="953735"/>
        <w:sz w:val="22"/>
      </w:rPr>
      <w:t>9</w:t>
    </w:r>
    <w:r w:rsidRPr="002C52A6">
      <w:rPr>
        <w:rFonts w:ascii="Garamond Antiqua" w:eastAsia="SimSun" w:hAnsi="Garamond Antiqua"/>
        <w:b/>
        <w:color w:val="953735"/>
        <w:sz w:val="22"/>
      </w:rPr>
      <w:t xml:space="preserve"> Procurement Events (</w:t>
    </w:r>
    <w:r>
      <w:rPr>
        <w:rFonts w:ascii="Garamond Antiqua" w:eastAsia="SimSun" w:hAnsi="Garamond Antiqua"/>
        <w:b/>
        <w:color w:val="953735"/>
        <w:sz w:val="22"/>
      </w:rPr>
      <w:t xml:space="preserve">Brownfield </w:t>
    </w:r>
    <w:r w:rsidRPr="002C52A6">
      <w:rPr>
        <w:rFonts w:ascii="Garamond Antiqua" w:eastAsia="SimSun" w:hAnsi="Garamond Antiqua"/>
        <w:b/>
        <w:color w:val="953735"/>
        <w:sz w:val="22"/>
      </w:rPr>
      <w:t xml:space="preserve">RFP) </w:t>
    </w:r>
  </w:p>
  <w:p w:rsidR="0025232A" w:rsidRPr="002C52A6" w:rsidRDefault="0025232A" w:rsidP="0025232A">
    <w:pPr>
      <w:widowControl w:val="0"/>
      <w:tabs>
        <w:tab w:val="center" w:pos="4680"/>
        <w:tab w:val="right" w:pos="9360"/>
      </w:tabs>
      <w:autoSpaceDE w:val="0"/>
      <w:autoSpaceDN w:val="0"/>
      <w:adjustRightInd w:val="0"/>
      <w:rPr>
        <w:rFonts w:ascii="Garamond Antiqua" w:eastAsia="SimSun" w:hAnsi="Garamond Antiqua"/>
        <w:b/>
        <w:color w:val="953735"/>
        <w:sz w:val="22"/>
        <w:szCs w:val="22"/>
        <w:lang w:eastAsia="zh-CN"/>
      </w:rPr>
    </w:pPr>
    <w:r>
      <w:rPr>
        <w:rFonts w:ascii="Garamond Antiqua" w:eastAsia="SimSun" w:hAnsi="Garamond Antiqua"/>
        <w:b/>
        <w:color w:val="953735"/>
        <w:sz w:val="22"/>
      </w:rPr>
      <w:t>13</w:t>
    </w:r>
    <w:r w:rsidRPr="002C52A6">
      <w:rPr>
        <w:rFonts w:ascii="Garamond Antiqua" w:eastAsia="SimSun" w:hAnsi="Garamond Antiqua"/>
        <w:b/>
        <w:color w:val="953735"/>
        <w:sz w:val="22"/>
      </w:rPr>
      <w:t xml:space="preserve"> </w:t>
    </w:r>
    <w:r>
      <w:rPr>
        <w:rFonts w:ascii="Garamond Antiqua" w:eastAsia="SimSun" w:hAnsi="Garamond Antiqua"/>
        <w:b/>
        <w:color w:val="953735"/>
        <w:sz w:val="22"/>
      </w:rPr>
      <w:t>JUN</w:t>
    </w:r>
    <w:r w:rsidRPr="002C52A6">
      <w:rPr>
        <w:rFonts w:ascii="Garamond Antiqua" w:eastAsia="SimSun" w:hAnsi="Garamond Antiqua"/>
        <w:b/>
        <w:color w:val="953735"/>
        <w:sz w:val="22"/>
      </w:rPr>
      <w:t xml:space="preserve"> 201</w:t>
    </w:r>
    <w:r>
      <w:rPr>
        <w:rFonts w:ascii="Garamond Antiqua" w:eastAsia="SimSun" w:hAnsi="Garamond Antiqua"/>
        <w:b/>
        <w:color w:val="953735"/>
        <w:sz w:val="22"/>
      </w:rPr>
      <w:t>9</w:t>
    </w:r>
  </w:p>
  <w:bookmarkEnd w:id="1"/>
  <w:p w:rsidR="001639B4" w:rsidRPr="00505D37" w:rsidRDefault="001639B4" w:rsidP="001639B4">
    <w:pPr>
      <w:pStyle w:val="Header"/>
      <w:widowControl w:val="0"/>
      <w:tabs>
        <w:tab w:val="clear" w:pos="4320"/>
        <w:tab w:val="clear" w:pos="8640"/>
      </w:tabs>
      <w:suppressAutoHyphens/>
      <w:rPr>
        <w:rFonts w:ascii="Garamond Antiqua" w:hAnsi="Garamond Antiqua"/>
        <w:b/>
        <w:noProof/>
        <w:color w:val="953735"/>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1" w:cryptProviderType="rsaAES" w:cryptAlgorithmClass="hash" w:cryptAlgorithmType="typeAny" w:cryptAlgorithmSid="14" w:cryptSpinCount="100000" w:hash="tGotszM3HTo8t/KgeYnUatqZ2bUrXOznnYTBm34gGKWWf5l3N38oZPqMq5NZJsAjXlGhblfTIrQGSDIMaIVdxQ==" w:salt="tJnC2y4T1vQ3/b3FD4KEi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31D"/>
    <w:rsid w:val="00026D61"/>
    <w:rsid w:val="000E52BF"/>
    <w:rsid w:val="000E616B"/>
    <w:rsid w:val="000F24DF"/>
    <w:rsid w:val="001372C6"/>
    <w:rsid w:val="001400DD"/>
    <w:rsid w:val="0015731D"/>
    <w:rsid w:val="001639B4"/>
    <w:rsid w:val="001A3B6E"/>
    <w:rsid w:val="00217931"/>
    <w:rsid w:val="00225F21"/>
    <w:rsid w:val="0025232A"/>
    <w:rsid w:val="003536D6"/>
    <w:rsid w:val="003A14A5"/>
    <w:rsid w:val="003E17B6"/>
    <w:rsid w:val="00446399"/>
    <w:rsid w:val="00474248"/>
    <w:rsid w:val="00505D37"/>
    <w:rsid w:val="005149D2"/>
    <w:rsid w:val="00587AD0"/>
    <w:rsid w:val="005C747C"/>
    <w:rsid w:val="005E5D6C"/>
    <w:rsid w:val="005F1DCB"/>
    <w:rsid w:val="00601789"/>
    <w:rsid w:val="006D0606"/>
    <w:rsid w:val="007C6D95"/>
    <w:rsid w:val="007D41E7"/>
    <w:rsid w:val="00802F1D"/>
    <w:rsid w:val="00880D70"/>
    <w:rsid w:val="008D3786"/>
    <w:rsid w:val="008E5A2E"/>
    <w:rsid w:val="009321CE"/>
    <w:rsid w:val="00954BFD"/>
    <w:rsid w:val="009D7799"/>
    <w:rsid w:val="009E0B68"/>
    <w:rsid w:val="009F1D37"/>
    <w:rsid w:val="00A40E88"/>
    <w:rsid w:val="00A97BB8"/>
    <w:rsid w:val="00B55553"/>
    <w:rsid w:val="00CC64D5"/>
    <w:rsid w:val="00CD4977"/>
    <w:rsid w:val="00CF693B"/>
    <w:rsid w:val="00D64E34"/>
    <w:rsid w:val="00DE6D8E"/>
    <w:rsid w:val="00E73F6D"/>
    <w:rsid w:val="00F06B86"/>
    <w:rsid w:val="00F953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Chen, Angela</cp:lastModifiedBy>
  <cp:revision>2</cp:revision>
  <cp:lastPrinted>2018-08-22T21:32:00Z</cp:lastPrinted>
  <dcterms:created xsi:type="dcterms:W3CDTF">2019-06-13T21:53:00Z</dcterms:created>
  <dcterms:modified xsi:type="dcterms:W3CDTF">2019-06-13T21:53:00Z</dcterms:modified>
</cp:coreProperties>
</file>